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BBFF2" w14:textId="77777777" w:rsidR="00EA1715" w:rsidRPr="00DB25A2" w:rsidRDefault="00EA1715" w:rsidP="00DB25A2">
      <w:pPr>
        <w:jc w:val="center"/>
        <w:rPr>
          <w:rFonts w:ascii="Arial" w:hAnsi="Arial" w:cs="Arial"/>
          <w:b/>
          <w:bCs/>
          <w:color w:val="17365D" w:themeColor="text2" w:themeShade="BF"/>
          <w:szCs w:val="20"/>
        </w:rPr>
      </w:pPr>
      <w:bookmarkStart w:id="0" w:name="_GoBack"/>
      <w:bookmarkEnd w:id="0"/>
    </w:p>
    <w:p w14:paraId="403F9A9B" w14:textId="77777777" w:rsidR="00EA1715" w:rsidRPr="00DB25A2" w:rsidRDefault="00EA1715" w:rsidP="00DB25A2">
      <w:pPr>
        <w:jc w:val="center"/>
        <w:rPr>
          <w:rFonts w:ascii="Arial" w:hAnsi="Arial" w:cs="Arial"/>
          <w:b/>
          <w:bCs/>
          <w:color w:val="17365D" w:themeColor="text2" w:themeShade="BF"/>
          <w:szCs w:val="20"/>
        </w:rPr>
      </w:pPr>
    </w:p>
    <w:p w14:paraId="50EC9D53" w14:textId="77777777" w:rsidR="00EA1715" w:rsidRPr="00DB25A2" w:rsidRDefault="00EA1715" w:rsidP="00DB25A2">
      <w:pPr>
        <w:rPr>
          <w:rFonts w:ascii="Arial" w:hAnsi="Arial" w:cs="Arial"/>
          <w:b/>
          <w:bCs/>
          <w:color w:val="17365D" w:themeColor="text2" w:themeShade="BF"/>
          <w:szCs w:val="20"/>
        </w:rPr>
      </w:pPr>
    </w:p>
    <w:p w14:paraId="17FD33C6" w14:textId="2A9A4AA6" w:rsidR="009D2878" w:rsidRDefault="002A4C91" w:rsidP="00DB25A2">
      <w:pPr>
        <w:jc w:val="center"/>
        <w:rPr>
          <w:rFonts w:ascii="Arial" w:hAnsi="Arial" w:cs="Arial"/>
          <w:b/>
          <w:bCs/>
          <w:color w:val="17365D" w:themeColor="text2" w:themeShade="BF"/>
          <w:sz w:val="32"/>
          <w:szCs w:val="20"/>
        </w:rPr>
      </w:pPr>
      <w:r>
        <w:rPr>
          <w:rFonts w:ascii="Arial" w:hAnsi="Arial" w:cs="Arial"/>
          <w:b/>
          <w:bCs/>
          <w:color w:val="17365D" w:themeColor="text2" w:themeShade="BF"/>
          <w:sz w:val="32"/>
          <w:szCs w:val="20"/>
        </w:rPr>
        <w:t>Otras Novedades Importantes</w:t>
      </w:r>
    </w:p>
    <w:p w14:paraId="3E3C4E72" w14:textId="77777777" w:rsidR="002A4C91" w:rsidRPr="00DB25A2" w:rsidRDefault="002A4C91" w:rsidP="00DB25A2">
      <w:pPr>
        <w:jc w:val="center"/>
        <w:rPr>
          <w:rFonts w:ascii="Arial" w:hAnsi="Arial" w:cs="Arial"/>
          <w:b/>
          <w:bCs/>
          <w:color w:val="17365D" w:themeColor="text2" w:themeShade="BF"/>
          <w:sz w:val="32"/>
          <w:szCs w:val="20"/>
        </w:rPr>
      </w:pPr>
    </w:p>
    <w:p w14:paraId="08287267" w14:textId="7B1DE079" w:rsidR="002A4C91" w:rsidRDefault="002A4C91" w:rsidP="002A4C91">
      <w:pPr>
        <w:jc w:val="both"/>
        <w:rPr>
          <w:rFonts w:ascii="Arial" w:hAnsi="Arial" w:cs="Arial"/>
          <w:color w:val="17365D" w:themeColor="text2" w:themeShade="BF"/>
          <w:sz w:val="23"/>
          <w:szCs w:val="23"/>
        </w:rPr>
      </w:pPr>
      <w:r>
        <w:rPr>
          <w:rFonts w:ascii="Arial" w:hAnsi="Arial" w:cs="Arial"/>
          <w:color w:val="17365D" w:themeColor="text2" w:themeShade="BF"/>
          <w:sz w:val="23"/>
          <w:szCs w:val="23"/>
        </w:rPr>
        <w:t>La Agencia Tributaria advierte que sobre...;</w:t>
      </w:r>
    </w:p>
    <w:p w14:paraId="732B4130" w14:textId="77777777" w:rsidR="002A4C91" w:rsidRDefault="002A4C91" w:rsidP="002A4C91">
      <w:pPr>
        <w:jc w:val="both"/>
        <w:rPr>
          <w:rFonts w:ascii="Arial" w:hAnsi="Arial" w:cs="Arial"/>
          <w:color w:val="17365D" w:themeColor="text2" w:themeShade="BF"/>
          <w:sz w:val="23"/>
          <w:szCs w:val="23"/>
        </w:rPr>
      </w:pPr>
    </w:p>
    <w:p w14:paraId="2E67D00B" w14:textId="5D70CBA4" w:rsidR="002A4C91" w:rsidRPr="002A4C91" w:rsidRDefault="002A4C91" w:rsidP="002A4C91">
      <w:pPr>
        <w:pStyle w:val="Prrafodelista"/>
        <w:numPr>
          <w:ilvl w:val="0"/>
          <w:numId w:val="13"/>
        </w:numPr>
        <w:jc w:val="center"/>
        <w:rPr>
          <w:rFonts w:ascii="Arial" w:hAnsi="Arial" w:cs="Arial"/>
          <w:b/>
          <w:color w:val="17365D" w:themeColor="text2" w:themeShade="BF"/>
          <w:sz w:val="23"/>
          <w:szCs w:val="23"/>
        </w:rPr>
      </w:pPr>
      <w:r w:rsidRPr="002A4C91">
        <w:rPr>
          <w:rFonts w:ascii="Arial" w:hAnsi="Arial" w:cs="Arial"/>
          <w:b/>
          <w:color w:val="17365D" w:themeColor="text2" w:themeShade="BF"/>
          <w:sz w:val="23"/>
          <w:szCs w:val="23"/>
          <w:lang w:val="es-ES"/>
        </w:rPr>
        <w:t>LA PARTICIPACIÓN EN UNA SOCIEDAD (OBJETO MERCANTIL)</w:t>
      </w:r>
    </w:p>
    <w:p w14:paraId="35439C55" w14:textId="77777777" w:rsidR="002A4C91" w:rsidRPr="002A4C91" w:rsidRDefault="002A4C91" w:rsidP="002A4C91">
      <w:pPr>
        <w:ind w:left="360"/>
        <w:jc w:val="both"/>
        <w:rPr>
          <w:rFonts w:ascii="Arial" w:hAnsi="Arial" w:cs="Arial"/>
          <w:color w:val="17365D" w:themeColor="text2" w:themeShade="BF"/>
          <w:sz w:val="23"/>
          <w:szCs w:val="23"/>
        </w:rPr>
      </w:pPr>
    </w:p>
    <w:p w14:paraId="2B0C135D" w14:textId="43FBD003" w:rsidR="002A4C91" w:rsidRPr="002A4C91" w:rsidRDefault="002A4C91" w:rsidP="002A4C91">
      <w:pPr>
        <w:jc w:val="both"/>
        <w:rPr>
          <w:rFonts w:ascii="Times New Roman" w:hAnsi="Times New Roman" w:cs="Times New Roman"/>
          <w:b/>
          <w:color w:val="17365D" w:themeColor="text2" w:themeShade="BF"/>
          <w:sz w:val="23"/>
          <w:szCs w:val="23"/>
        </w:rPr>
      </w:pPr>
      <w:r w:rsidRPr="002A4C91">
        <w:rPr>
          <w:rFonts w:ascii="Arial" w:hAnsi="Arial" w:cs="Arial"/>
          <w:b/>
          <w:color w:val="17365D" w:themeColor="text2" w:themeShade="BF"/>
          <w:sz w:val="23"/>
          <w:szCs w:val="23"/>
        </w:rPr>
        <w:t>Pregunta</w:t>
      </w:r>
    </w:p>
    <w:p w14:paraId="094F9368" w14:textId="77777777" w:rsidR="002A4C91" w:rsidRPr="002A4C91" w:rsidRDefault="002A4C91" w:rsidP="002A4C91">
      <w:pPr>
        <w:pStyle w:val="NormalWeb"/>
        <w:numPr>
          <w:ilvl w:val="0"/>
          <w:numId w:val="11"/>
        </w:numPr>
        <w:spacing w:before="269" w:beforeAutospacing="0" w:after="269" w:afterAutospacing="0" w:line="270" w:lineRule="atLeast"/>
        <w:ind w:left="600"/>
        <w:jc w:val="both"/>
        <w:rPr>
          <w:rFonts w:ascii="Arial" w:hAnsi="Arial" w:cs="Arial"/>
          <w:bCs/>
          <w:color w:val="17365D" w:themeColor="text2" w:themeShade="BF"/>
          <w:sz w:val="23"/>
          <w:szCs w:val="23"/>
        </w:rPr>
      </w:pPr>
      <w:r w:rsidRPr="002A4C91">
        <w:rPr>
          <w:rFonts w:ascii="Arial" w:hAnsi="Arial" w:cs="Arial"/>
          <w:bCs/>
          <w:color w:val="17365D" w:themeColor="text2" w:themeShade="BF"/>
          <w:sz w:val="23"/>
          <w:szCs w:val="23"/>
        </w:rPr>
        <w:t>Una sociedad civil se constituye con el fin de participar en otra entidad extranjera, que invierte en su país en bienes inmuebles, al objeto de asumir los riesgos y el proyecto de forma conjunta, si bien no cuenta con medios materiales o humanos para la gestión de las inversiones ni para realizar actividad alguna salvo la mera tenencia de las participaciones en la sociedad que invierte. ¿La sociedad civil es contribuyente del IS?</w:t>
      </w:r>
    </w:p>
    <w:p w14:paraId="4CD6AE3C" w14:textId="77777777" w:rsidR="002A4C91" w:rsidRPr="002A4C91" w:rsidRDefault="002A4C91" w:rsidP="002A4C91">
      <w:pPr>
        <w:pStyle w:val="Ttulo2"/>
        <w:spacing w:before="180" w:beforeAutospacing="0" w:after="180" w:afterAutospacing="0" w:line="270" w:lineRule="atLeast"/>
        <w:ind w:left="240"/>
        <w:jc w:val="both"/>
        <w:rPr>
          <w:rFonts w:ascii="Arial" w:hAnsi="Arial" w:cs="Arial"/>
          <w:color w:val="17365D" w:themeColor="text2" w:themeShade="BF"/>
          <w:sz w:val="23"/>
          <w:szCs w:val="23"/>
          <w:lang w:val="es-ES"/>
        </w:rPr>
      </w:pPr>
      <w:r w:rsidRPr="002A4C91">
        <w:rPr>
          <w:rFonts w:ascii="Arial" w:hAnsi="Arial" w:cs="Arial"/>
          <w:color w:val="17365D" w:themeColor="text2" w:themeShade="BF"/>
          <w:sz w:val="23"/>
          <w:szCs w:val="23"/>
          <w:lang w:val="es-ES"/>
        </w:rPr>
        <w:t>Respuesta</w:t>
      </w:r>
    </w:p>
    <w:p w14:paraId="077D70AA" w14:textId="77777777" w:rsidR="002A4C91" w:rsidRDefault="002A4C91" w:rsidP="002A4C91">
      <w:pPr>
        <w:pStyle w:val="NormalWeb"/>
        <w:spacing w:before="269" w:beforeAutospacing="0" w:after="269" w:afterAutospacing="0" w:line="270" w:lineRule="atLeast"/>
        <w:jc w:val="both"/>
        <w:rPr>
          <w:rFonts w:ascii="Arial" w:hAnsi="Arial" w:cs="Arial"/>
          <w:color w:val="17365D" w:themeColor="text2" w:themeShade="BF"/>
          <w:sz w:val="23"/>
          <w:szCs w:val="23"/>
        </w:rPr>
      </w:pPr>
      <w:r w:rsidRPr="002A4C91">
        <w:rPr>
          <w:rFonts w:ascii="Arial" w:hAnsi="Arial" w:cs="Arial"/>
          <w:color w:val="17365D" w:themeColor="text2" w:themeShade="BF"/>
          <w:sz w:val="23"/>
          <w:szCs w:val="23"/>
        </w:rPr>
        <w:t xml:space="preserve">El artículo 7.1.a)  LIS, establece que serán contribuyentes del Impuesto, cuando tengan su residencia en territorio español: a) Las personas jurídicas, excluidas las sociedades civiles que no tengan objeto mercantil. De esta forma se incorporan unos nuevos contribuyentes al Impuesto sobre Sociedades, las sociedades civiles con objeto mercantil, a diferencia de lo que ocurría con anterioridad a 1 de enero de 2016, en que todas las sociedades civiles tributaban en régimen de atribución de rentas. </w:t>
      </w:r>
    </w:p>
    <w:p w14:paraId="62E70923" w14:textId="7257D5BD" w:rsidR="002A4C91" w:rsidRPr="002A4C91" w:rsidRDefault="002A4C91" w:rsidP="002A4C91">
      <w:pPr>
        <w:pStyle w:val="NormalWeb"/>
        <w:spacing w:before="269" w:beforeAutospacing="0" w:after="269" w:afterAutospacing="0" w:line="270" w:lineRule="atLeast"/>
        <w:jc w:val="both"/>
        <w:rPr>
          <w:rFonts w:ascii="Arial" w:hAnsi="Arial" w:cs="Arial"/>
          <w:color w:val="17365D" w:themeColor="text2" w:themeShade="BF"/>
          <w:sz w:val="23"/>
          <w:szCs w:val="23"/>
        </w:rPr>
      </w:pPr>
      <w:r w:rsidRPr="002A4C91">
        <w:rPr>
          <w:rFonts w:ascii="Arial" w:hAnsi="Arial" w:cs="Arial"/>
          <w:color w:val="17365D" w:themeColor="text2" w:themeShade="BF"/>
          <w:sz w:val="23"/>
          <w:szCs w:val="23"/>
        </w:rPr>
        <w:t>Para tener la consideración de contribuyente del Impuesto sobre Sociedades  se exige, por tanto, que la sociedad civil tenga un objeto mercantil. Se entenderá por objeto mercantil la realización de una actividad económica de producción, intercambio o prestación de servicios para el mercado en un sector no excluido del ámbito mercantil. Quedarán, por tanto, excluidas de ser contribuyentes del Impuesto sobre Sociedades las entidades que se dediquen a actividades agrícolas, ganaderas, forestales, mineras y de carácter profesional, pues dichas actividades son ajenas al ámbito mercantil.</w:t>
      </w:r>
    </w:p>
    <w:p w14:paraId="2D93651A" w14:textId="77777777" w:rsidR="002A4C91" w:rsidRDefault="002A4C91" w:rsidP="002A4C91">
      <w:pPr>
        <w:pStyle w:val="NormalWeb"/>
        <w:spacing w:before="269" w:beforeAutospacing="0" w:after="269" w:afterAutospacing="0" w:line="270" w:lineRule="atLeast"/>
        <w:jc w:val="both"/>
        <w:rPr>
          <w:rFonts w:ascii="Arial" w:hAnsi="Arial" w:cs="Arial"/>
          <w:color w:val="17365D" w:themeColor="text2" w:themeShade="BF"/>
          <w:sz w:val="23"/>
          <w:szCs w:val="23"/>
        </w:rPr>
      </w:pPr>
      <w:r w:rsidRPr="002A4C91">
        <w:rPr>
          <w:rFonts w:ascii="Arial" w:hAnsi="Arial" w:cs="Arial"/>
          <w:color w:val="17365D" w:themeColor="text2" w:themeShade="BF"/>
          <w:sz w:val="23"/>
          <w:szCs w:val="23"/>
        </w:rPr>
        <w:t>La entidad es una sociedad civil que tiene personalidad jurídica a efectos del Impuesto sobre Sociedades, además, la sociedad civil desarrolla una actividad económica no excluida del ámbito mercantil, como es la participación en otra sociedad que invierte en bienes inmuebles, al objeto de asumir los riesgos y el proyecto, así como obtener y repartir las ganancias de dicha sociedad inversora. El ejercicio de esta actividad supone que el objeto de la sociedad civil tiene carácter mercantil y, en consecuencia, la sociedad civil consultante, con efectos para los períodos impositivos iniciados a partir de 1 de enero de 2016, tiene la consideración de contribuyente del Impuesto sobre Sociedades, puesto que cumple los requisitos establecidos en el artículo 7.1.a) de la LIS.</w:t>
      </w:r>
    </w:p>
    <w:p w14:paraId="6228AE4F" w14:textId="77777777" w:rsidR="002A4C91" w:rsidRDefault="002A4C91" w:rsidP="002A4C91">
      <w:pPr>
        <w:pStyle w:val="NormalWeb"/>
        <w:spacing w:before="269" w:beforeAutospacing="0" w:after="269" w:afterAutospacing="0" w:line="270" w:lineRule="atLeast"/>
        <w:jc w:val="both"/>
        <w:rPr>
          <w:rFonts w:ascii="Arial" w:hAnsi="Arial" w:cs="Arial"/>
          <w:color w:val="17365D" w:themeColor="text2" w:themeShade="BF"/>
          <w:sz w:val="23"/>
          <w:szCs w:val="23"/>
        </w:rPr>
      </w:pPr>
    </w:p>
    <w:p w14:paraId="7CC27017" w14:textId="0A9A7289" w:rsidR="002A4C91" w:rsidRPr="002A4C91" w:rsidRDefault="002A4C91" w:rsidP="002A4C91">
      <w:pPr>
        <w:pStyle w:val="NormalWeb"/>
        <w:numPr>
          <w:ilvl w:val="0"/>
          <w:numId w:val="13"/>
        </w:numPr>
        <w:spacing w:before="269" w:beforeAutospacing="0" w:after="269" w:afterAutospacing="0" w:line="270" w:lineRule="atLeast"/>
        <w:jc w:val="center"/>
        <w:rPr>
          <w:rFonts w:ascii="Arial" w:hAnsi="Arial" w:cs="Arial"/>
          <w:b/>
          <w:bCs/>
          <w:color w:val="17365D" w:themeColor="text2" w:themeShade="BF"/>
          <w:sz w:val="23"/>
          <w:szCs w:val="23"/>
        </w:rPr>
      </w:pPr>
      <w:r w:rsidRPr="002A4C91">
        <w:rPr>
          <w:rFonts w:ascii="Arial" w:hAnsi="Arial" w:cs="Arial"/>
          <w:b/>
          <w:bCs/>
          <w:color w:val="17365D" w:themeColor="text2" w:themeShade="BF"/>
          <w:sz w:val="23"/>
          <w:szCs w:val="23"/>
        </w:rPr>
        <w:lastRenderedPageBreak/>
        <w:t>EL ARRENDAMIENTO LOCALES SIN PERSONAL POR ENTIDAD DE UN GRUPO</w:t>
      </w:r>
    </w:p>
    <w:p w14:paraId="4A53294D" w14:textId="2684D736" w:rsidR="002A4C91" w:rsidRPr="002A4C91" w:rsidRDefault="002A4C91" w:rsidP="002A4C91">
      <w:pPr>
        <w:jc w:val="both"/>
        <w:rPr>
          <w:rFonts w:ascii="Arial" w:hAnsi="Arial" w:cs="Arial"/>
          <w:color w:val="17365D" w:themeColor="text2" w:themeShade="BF"/>
          <w:sz w:val="23"/>
          <w:szCs w:val="23"/>
          <w:lang w:val="es-ES"/>
        </w:rPr>
      </w:pPr>
    </w:p>
    <w:p w14:paraId="73644E0E" w14:textId="77777777" w:rsidR="002A4C91" w:rsidRDefault="002A4C91" w:rsidP="002A4C91">
      <w:pPr>
        <w:jc w:val="both"/>
        <w:rPr>
          <w:rFonts w:ascii="Arial" w:hAnsi="Arial" w:cs="Arial"/>
          <w:b/>
          <w:bCs/>
          <w:color w:val="17365D" w:themeColor="text2" w:themeShade="BF"/>
          <w:sz w:val="23"/>
          <w:szCs w:val="23"/>
          <w:lang w:val="es-ES"/>
        </w:rPr>
      </w:pPr>
      <w:r w:rsidRPr="002A4C91">
        <w:rPr>
          <w:rFonts w:ascii="Arial" w:hAnsi="Arial" w:cs="Arial"/>
          <w:b/>
          <w:bCs/>
          <w:color w:val="17365D" w:themeColor="text2" w:themeShade="BF"/>
          <w:sz w:val="23"/>
          <w:szCs w:val="23"/>
          <w:lang w:val="es-ES"/>
        </w:rPr>
        <w:t>Pregunta</w:t>
      </w:r>
    </w:p>
    <w:p w14:paraId="0D3E3506" w14:textId="77777777" w:rsidR="002A4C91" w:rsidRPr="002A4C91" w:rsidRDefault="002A4C91" w:rsidP="002A4C91">
      <w:pPr>
        <w:jc w:val="both"/>
        <w:rPr>
          <w:rFonts w:ascii="Arial" w:hAnsi="Arial" w:cs="Arial"/>
          <w:b/>
          <w:bCs/>
          <w:color w:val="17365D" w:themeColor="text2" w:themeShade="BF"/>
          <w:sz w:val="23"/>
          <w:szCs w:val="23"/>
          <w:lang w:val="es-ES"/>
        </w:rPr>
      </w:pPr>
    </w:p>
    <w:p w14:paraId="6A135C2E" w14:textId="77777777" w:rsidR="002A4C91" w:rsidRDefault="002A4C91" w:rsidP="002A4C91">
      <w:pPr>
        <w:numPr>
          <w:ilvl w:val="0"/>
          <w:numId w:val="14"/>
        </w:numPr>
        <w:jc w:val="both"/>
        <w:rPr>
          <w:rFonts w:ascii="Arial" w:hAnsi="Arial" w:cs="Arial"/>
          <w:bCs/>
          <w:color w:val="17365D" w:themeColor="text2" w:themeShade="BF"/>
          <w:sz w:val="23"/>
          <w:szCs w:val="23"/>
          <w:lang w:val="es-ES"/>
        </w:rPr>
      </w:pPr>
      <w:r w:rsidRPr="002A4C91">
        <w:rPr>
          <w:rFonts w:ascii="Arial" w:hAnsi="Arial" w:cs="Arial"/>
          <w:bCs/>
          <w:color w:val="17365D" w:themeColor="text2" w:themeShade="BF"/>
          <w:sz w:val="23"/>
          <w:szCs w:val="23"/>
          <w:lang w:val="es-ES"/>
        </w:rPr>
        <w:t>Una entidad, que forma parte de un grupo en términos del artículo 42 de Código de Comercio, se dedica al arrendamiento de locales no teniendo ninguna persona contratada y llevando la gestión el administrador único que no percibe retribución alguna por los trabajos realizados. Por otro lado, otra entidad del grupo que, entre otras actividades, también realiza la actividad de arrendamiento de locales tiene contratada a una persona a jornada completa con exclusiva dedicación a la actividad de arrendamiento. ¿La primera entidad desarrolla una actividad económica?</w:t>
      </w:r>
    </w:p>
    <w:p w14:paraId="5AFF1960" w14:textId="77777777" w:rsidR="002A4C91" w:rsidRPr="002A4C91" w:rsidRDefault="002A4C91" w:rsidP="002A4C91">
      <w:pPr>
        <w:ind w:left="720"/>
        <w:jc w:val="both"/>
        <w:rPr>
          <w:rFonts w:ascii="Arial" w:hAnsi="Arial" w:cs="Arial"/>
          <w:bCs/>
          <w:color w:val="17365D" w:themeColor="text2" w:themeShade="BF"/>
          <w:sz w:val="23"/>
          <w:szCs w:val="23"/>
          <w:lang w:val="es-ES"/>
        </w:rPr>
      </w:pPr>
    </w:p>
    <w:p w14:paraId="03C43C89" w14:textId="77777777" w:rsidR="002A4C91" w:rsidRPr="002A4C91" w:rsidRDefault="002A4C91" w:rsidP="002A4C91">
      <w:pPr>
        <w:jc w:val="both"/>
        <w:rPr>
          <w:rFonts w:ascii="Arial" w:hAnsi="Arial" w:cs="Arial"/>
          <w:b/>
          <w:bCs/>
          <w:color w:val="17365D" w:themeColor="text2" w:themeShade="BF"/>
          <w:sz w:val="23"/>
          <w:szCs w:val="23"/>
          <w:lang w:val="es-ES"/>
        </w:rPr>
      </w:pPr>
      <w:r w:rsidRPr="002A4C91">
        <w:rPr>
          <w:rFonts w:ascii="Arial" w:hAnsi="Arial" w:cs="Arial"/>
          <w:b/>
          <w:bCs/>
          <w:color w:val="17365D" w:themeColor="text2" w:themeShade="BF"/>
          <w:sz w:val="23"/>
          <w:szCs w:val="23"/>
          <w:lang w:val="es-ES"/>
        </w:rPr>
        <w:t>Respuesta</w:t>
      </w:r>
    </w:p>
    <w:p w14:paraId="0C8446D7" w14:textId="77777777" w:rsidR="002A4C91" w:rsidRDefault="002A4C91" w:rsidP="002A4C91">
      <w:pPr>
        <w:jc w:val="both"/>
        <w:rPr>
          <w:rFonts w:ascii="Arial" w:hAnsi="Arial" w:cs="Arial"/>
          <w:color w:val="17365D" w:themeColor="text2" w:themeShade="BF"/>
          <w:sz w:val="23"/>
          <w:szCs w:val="23"/>
          <w:lang w:val="es-ES"/>
        </w:rPr>
      </w:pPr>
    </w:p>
    <w:p w14:paraId="5140F6A7" w14:textId="77777777" w:rsidR="002A4C91" w:rsidRDefault="002A4C91" w:rsidP="002A4C91">
      <w:pPr>
        <w:jc w:val="both"/>
        <w:rPr>
          <w:rFonts w:ascii="Arial" w:hAnsi="Arial" w:cs="Arial"/>
          <w:color w:val="17365D" w:themeColor="text2" w:themeShade="BF"/>
          <w:sz w:val="23"/>
          <w:szCs w:val="23"/>
          <w:lang w:val="es-ES"/>
        </w:rPr>
      </w:pPr>
      <w:r w:rsidRPr="002A4C91">
        <w:rPr>
          <w:rFonts w:ascii="Arial" w:hAnsi="Arial" w:cs="Arial"/>
          <w:color w:val="17365D" w:themeColor="text2" w:themeShade="BF"/>
          <w:sz w:val="23"/>
          <w:szCs w:val="23"/>
          <w:lang w:val="es-ES"/>
        </w:rPr>
        <w:t>El artículo 5.1 LIS regula el concepto de actividad económica estableciendo que se entenderá por actividad económica la ordenación por cuenta propia de los medios de producción y de recursos humanos o de uno de ambos con la finalidad de intervenir en la producción o distribución de bienes o servicios. En el caso de arrendamiento de inmuebles, se entenderá que existe actividad económica únicamente cuando para su ordenación se utilice, al menos, una persona empleada con contrato laboral y jornada completa. </w:t>
      </w:r>
    </w:p>
    <w:p w14:paraId="625A578D" w14:textId="77777777" w:rsidR="002A4C91" w:rsidRDefault="002A4C91" w:rsidP="002A4C91">
      <w:pPr>
        <w:jc w:val="both"/>
        <w:rPr>
          <w:rFonts w:ascii="Arial" w:hAnsi="Arial" w:cs="Arial"/>
          <w:color w:val="17365D" w:themeColor="text2" w:themeShade="BF"/>
          <w:sz w:val="23"/>
          <w:szCs w:val="23"/>
          <w:lang w:val="es-ES"/>
        </w:rPr>
      </w:pPr>
    </w:p>
    <w:p w14:paraId="1A5315DC" w14:textId="44433BCF" w:rsidR="002A4C91" w:rsidRDefault="002A4C91" w:rsidP="002A4C91">
      <w:pPr>
        <w:jc w:val="both"/>
        <w:rPr>
          <w:rFonts w:ascii="Arial" w:hAnsi="Arial" w:cs="Arial"/>
          <w:color w:val="17365D" w:themeColor="text2" w:themeShade="BF"/>
          <w:sz w:val="23"/>
          <w:szCs w:val="23"/>
          <w:lang w:val="es-ES"/>
        </w:rPr>
      </w:pPr>
      <w:r w:rsidRPr="002A4C91">
        <w:rPr>
          <w:rFonts w:ascii="Arial" w:hAnsi="Arial" w:cs="Arial"/>
          <w:color w:val="17365D" w:themeColor="text2" w:themeShade="BF"/>
          <w:sz w:val="23"/>
          <w:szCs w:val="23"/>
          <w:lang w:val="es-ES"/>
        </w:rPr>
        <w:t>En el supuesto de entidades que formen parte del mismo grupo de sociedades según los criterios establecidos en el artículo 42 del Código de Comercio, con independencia de la residencia y de la obligación de formular cuentas anuales consolidadas, el concepto de actividad económica se determinará teniendo en cuenta a todas las que formen parte del mismo.</w:t>
      </w:r>
    </w:p>
    <w:p w14:paraId="499E5A68" w14:textId="77777777" w:rsidR="002A4C91" w:rsidRPr="002A4C91" w:rsidRDefault="002A4C91" w:rsidP="002A4C91">
      <w:pPr>
        <w:jc w:val="both"/>
        <w:rPr>
          <w:rFonts w:ascii="Arial" w:hAnsi="Arial" w:cs="Arial"/>
          <w:color w:val="17365D" w:themeColor="text2" w:themeShade="BF"/>
          <w:sz w:val="23"/>
          <w:szCs w:val="23"/>
          <w:lang w:val="es-ES"/>
        </w:rPr>
      </w:pPr>
    </w:p>
    <w:p w14:paraId="007A5458" w14:textId="77777777" w:rsidR="002A4C91" w:rsidRPr="002A4C91" w:rsidRDefault="002A4C91" w:rsidP="002A4C91">
      <w:pPr>
        <w:jc w:val="both"/>
        <w:rPr>
          <w:rFonts w:ascii="Arial" w:hAnsi="Arial" w:cs="Arial"/>
          <w:color w:val="17365D" w:themeColor="text2" w:themeShade="BF"/>
          <w:sz w:val="23"/>
          <w:szCs w:val="23"/>
          <w:lang w:val="es-ES"/>
        </w:rPr>
      </w:pPr>
      <w:r w:rsidRPr="002A4C91">
        <w:rPr>
          <w:rFonts w:ascii="Arial" w:hAnsi="Arial" w:cs="Arial"/>
          <w:color w:val="17365D" w:themeColor="text2" w:themeShade="BF"/>
          <w:sz w:val="23"/>
          <w:szCs w:val="23"/>
          <w:lang w:val="es-ES"/>
        </w:rPr>
        <w:t>Las entidades referidas forman parte de un grupo, en este caso, en la actividad de arrendamiento habría actividad económica si el empleado con contrato laboral y jornada completa dedicado a la gestión del arrendamiento de los inmuebles es empleado de otra entidad del mismo grupo. En consecuencia, al formar parte de un grupo pese a no contar con personal empleado en la actividad de arrendamiento una entidad pero si otra del grupo que también realiza la actividad de arrendamiento, ambas desarrollan una actividad económica en términos del artículo 5 LIS.</w:t>
      </w:r>
    </w:p>
    <w:p w14:paraId="00592505" w14:textId="77777777" w:rsidR="002A4C91" w:rsidRDefault="002A4C91" w:rsidP="002A4C91">
      <w:pPr>
        <w:jc w:val="both"/>
        <w:rPr>
          <w:rFonts w:ascii="Arial" w:hAnsi="Arial" w:cs="Arial"/>
          <w:color w:val="17365D" w:themeColor="text2" w:themeShade="BF"/>
          <w:sz w:val="23"/>
          <w:szCs w:val="23"/>
          <w:lang w:val="es-ES"/>
        </w:rPr>
      </w:pPr>
    </w:p>
    <w:p w14:paraId="3EDDB6E1" w14:textId="77777777" w:rsidR="002A4C91" w:rsidRDefault="002A4C91" w:rsidP="002A4C91">
      <w:pPr>
        <w:jc w:val="both"/>
        <w:rPr>
          <w:rFonts w:ascii="Arial" w:hAnsi="Arial" w:cs="Arial"/>
          <w:color w:val="17365D" w:themeColor="text2" w:themeShade="BF"/>
          <w:sz w:val="23"/>
          <w:szCs w:val="23"/>
          <w:lang w:val="es-ES"/>
        </w:rPr>
      </w:pPr>
    </w:p>
    <w:p w14:paraId="5ABDBCD7" w14:textId="77777777" w:rsidR="002A4C91" w:rsidRDefault="002A4C91" w:rsidP="002A4C91">
      <w:pPr>
        <w:jc w:val="both"/>
        <w:rPr>
          <w:rFonts w:ascii="Arial" w:hAnsi="Arial" w:cs="Arial"/>
          <w:color w:val="17365D" w:themeColor="text2" w:themeShade="BF"/>
          <w:sz w:val="23"/>
          <w:szCs w:val="23"/>
          <w:lang w:val="es-ES"/>
        </w:rPr>
      </w:pPr>
    </w:p>
    <w:p w14:paraId="3C025B8C" w14:textId="77777777" w:rsidR="002A4C91" w:rsidRDefault="002A4C91" w:rsidP="002A4C91">
      <w:pPr>
        <w:jc w:val="both"/>
        <w:rPr>
          <w:rFonts w:ascii="Arial" w:hAnsi="Arial" w:cs="Arial"/>
          <w:color w:val="17365D" w:themeColor="text2" w:themeShade="BF"/>
          <w:sz w:val="23"/>
          <w:szCs w:val="23"/>
          <w:lang w:val="es-ES"/>
        </w:rPr>
      </w:pPr>
    </w:p>
    <w:p w14:paraId="417EE2B9" w14:textId="77777777" w:rsidR="002A4C91" w:rsidRDefault="002A4C91" w:rsidP="002A4C91">
      <w:pPr>
        <w:jc w:val="both"/>
        <w:rPr>
          <w:rFonts w:ascii="Arial" w:hAnsi="Arial" w:cs="Arial"/>
          <w:color w:val="17365D" w:themeColor="text2" w:themeShade="BF"/>
          <w:sz w:val="23"/>
          <w:szCs w:val="23"/>
          <w:lang w:val="es-ES"/>
        </w:rPr>
      </w:pPr>
    </w:p>
    <w:p w14:paraId="683E4909" w14:textId="6F157F3C" w:rsidR="002A4C91" w:rsidRPr="002A4C91" w:rsidRDefault="002A4C91" w:rsidP="002A4C91">
      <w:pPr>
        <w:rPr>
          <w:rFonts w:ascii="Arial" w:hAnsi="Arial" w:cs="Arial"/>
          <w:color w:val="17365D" w:themeColor="text2" w:themeShade="BF"/>
          <w:sz w:val="23"/>
          <w:szCs w:val="23"/>
          <w:lang w:val="es-ES"/>
        </w:rPr>
      </w:pPr>
    </w:p>
    <w:sectPr w:rsidR="002A4C91" w:rsidRPr="002A4C91" w:rsidSect="00E10EE4">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8A8D8" w14:textId="77777777" w:rsidR="00416425" w:rsidRDefault="00416425" w:rsidP="009D2878">
      <w:r>
        <w:separator/>
      </w:r>
    </w:p>
  </w:endnote>
  <w:endnote w:type="continuationSeparator" w:id="0">
    <w:p w14:paraId="30862EF4" w14:textId="77777777" w:rsidR="00416425" w:rsidRDefault="00416425" w:rsidP="009D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586B" w14:textId="77777777" w:rsidR="009D2878" w:rsidRPr="00EA1715" w:rsidRDefault="009D2878" w:rsidP="009D2878">
    <w:pPr>
      <w:rPr>
        <w:rFonts w:ascii="Times New Roman" w:eastAsia="Times New Roman" w:hAnsi="Times New Roman" w:cs="Times New Roman"/>
        <w:b/>
        <w:color w:val="17365D" w:themeColor="text2" w:themeShade="BF"/>
        <w:lang w:val="es-ES"/>
      </w:rPr>
    </w:pPr>
    <w:r w:rsidRPr="009D2878">
      <w:rPr>
        <w:rFonts w:ascii="Arial" w:eastAsia="Times New Roman" w:hAnsi="Arial" w:cs="Arial"/>
        <w:b/>
        <w:bCs/>
        <w:color w:val="17365D" w:themeColor="text2" w:themeShade="BF"/>
        <w:spacing w:val="10"/>
      </w:rPr>
      <w:t>Avenida Doctor Clara, Nº 12</w:t>
    </w:r>
    <w:r w:rsidRPr="009D2878">
      <w:rPr>
        <w:rFonts w:ascii="Arial" w:eastAsia="Times New Roman" w:hAnsi="Arial" w:cs="Arial"/>
        <w:b/>
        <w:bCs/>
        <w:color w:val="17365D" w:themeColor="text2" w:themeShade="BF"/>
        <w:spacing w:val="10"/>
      </w:rPr>
      <w:tab/>
    </w:r>
    <w:r w:rsidRPr="009D2878">
      <w:rPr>
        <w:rFonts w:ascii="Arial" w:eastAsia="Times New Roman" w:hAnsi="Arial" w:cs="Arial"/>
        <w:b/>
        <w:bCs/>
        <w:color w:val="17365D" w:themeColor="text2" w:themeShade="BF"/>
        <w:spacing w:val="10"/>
      </w:rPr>
      <w:tab/>
    </w:r>
    <w:r w:rsidRPr="009D2878">
      <w:rPr>
        <w:rFonts w:ascii="Arial" w:eastAsia="Times New Roman" w:hAnsi="Arial" w:cs="Arial"/>
        <w:b/>
        <w:bCs/>
        <w:color w:val="17365D" w:themeColor="text2" w:themeShade="BF"/>
        <w:spacing w:val="10"/>
      </w:rPr>
      <w:tab/>
    </w:r>
    <w:r w:rsidRPr="00EA1715">
      <w:rPr>
        <w:rFonts w:ascii="Arial" w:eastAsia="Times New Roman" w:hAnsi="Arial" w:cs="Arial"/>
        <w:b/>
        <w:color w:val="17365D" w:themeColor="text2" w:themeShade="BF"/>
        <w:lang w:val="es-ES"/>
      </w:rPr>
      <w:t>skala@skalaasesoria.com</w:t>
    </w:r>
  </w:p>
  <w:p w14:paraId="51863825" w14:textId="5665CEB0" w:rsidR="009D2878" w:rsidRPr="00A72FA6" w:rsidRDefault="00A72FA6" w:rsidP="00A72FA6">
    <w:pPr>
      <w:rPr>
        <w:rFonts w:ascii="Arial" w:eastAsia="Times New Roman" w:hAnsi="Arial" w:cs="Arial"/>
        <w:color w:val="17365D" w:themeColor="text2" w:themeShade="BF"/>
        <w:lang w:val="en-US"/>
      </w:rPr>
    </w:pPr>
    <w:r>
      <w:rPr>
        <w:rFonts w:ascii="Arial" w:eastAsia="Times New Roman" w:hAnsi="Arial" w:cs="Arial"/>
        <w:b/>
        <w:bCs/>
        <w:color w:val="17365D" w:themeColor="text2" w:themeShade="BF"/>
        <w:spacing w:val="10"/>
      </w:rPr>
      <w:t>Castellón de la Plana,</w:t>
    </w:r>
    <w:r w:rsidRPr="00A72FA6">
      <w:rPr>
        <w:rFonts w:ascii="Arial" w:eastAsia="Times New Roman" w:hAnsi="Arial" w:cs="Arial"/>
        <w:b/>
        <w:bCs/>
        <w:color w:val="17365D" w:themeColor="text2" w:themeShade="BF"/>
        <w:spacing w:val="10"/>
      </w:rPr>
      <w:t xml:space="preserve"> </w:t>
    </w:r>
    <w:r>
      <w:rPr>
        <w:rFonts w:ascii="Arial" w:eastAsia="Times New Roman" w:hAnsi="Arial" w:cs="Arial"/>
        <w:b/>
        <w:bCs/>
        <w:color w:val="17365D" w:themeColor="text2" w:themeShade="BF"/>
        <w:spacing w:val="10"/>
      </w:rPr>
      <w:t>12002</w:t>
    </w:r>
    <w:r>
      <w:rPr>
        <w:rFonts w:ascii="Arial" w:eastAsia="Times New Roman" w:hAnsi="Arial" w:cs="Arial"/>
        <w:b/>
        <w:bCs/>
        <w:color w:val="17365D" w:themeColor="text2" w:themeShade="BF"/>
        <w:spacing w:val="10"/>
      </w:rPr>
      <w:tab/>
    </w:r>
    <w:r>
      <w:rPr>
        <w:rFonts w:ascii="Arial" w:eastAsia="Times New Roman" w:hAnsi="Arial" w:cs="Arial"/>
        <w:b/>
        <w:bCs/>
        <w:color w:val="17365D" w:themeColor="text2" w:themeShade="BF"/>
        <w:spacing w:val="10"/>
      </w:rPr>
      <w:tab/>
    </w:r>
    <w:r>
      <w:rPr>
        <w:rFonts w:ascii="Arial" w:eastAsia="Times New Roman" w:hAnsi="Arial" w:cs="Arial"/>
        <w:b/>
        <w:bCs/>
        <w:color w:val="17365D" w:themeColor="text2" w:themeShade="BF"/>
        <w:spacing w:val="10"/>
      </w:rPr>
      <w:tab/>
    </w:r>
    <w:r w:rsidRPr="009D2878">
      <w:rPr>
        <w:rFonts w:ascii="Arial" w:eastAsia="Times New Roman" w:hAnsi="Arial" w:cs="Arial"/>
        <w:b/>
        <w:color w:val="17365D" w:themeColor="text2" w:themeShade="BF"/>
        <w:lang w:val="en-US"/>
      </w:rPr>
      <w:t>(+34) 964 91 91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88954" w14:textId="77777777" w:rsidR="00416425" w:rsidRDefault="00416425" w:rsidP="009D2878">
      <w:r>
        <w:separator/>
      </w:r>
    </w:p>
  </w:footnote>
  <w:footnote w:type="continuationSeparator" w:id="0">
    <w:p w14:paraId="3E69D7DF" w14:textId="77777777" w:rsidR="00416425" w:rsidRDefault="00416425" w:rsidP="009D2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96FC1" w14:textId="77777777" w:rsidR="009D2878" w:rsidRDefault="009D2878">
    <w:pPr>
      <w:pStyle w:val="Encabezado"/>
    </w:pPr>
    <w:r w:rsidRPr="009D2878">
      <w:rPr>
        <w:rFonts w:ascii="Arial" w:eastAsia="Times New Roman" w:hAnsi="Arial" w:cs="Arial"/>
        <w:noProof/>
        <w:szCs w:val="20"/>
        <w:lang w:val="es-ES" w:eastAsia="es-ES"/>
      </w:rPr>
      <w:drawing>
        <wp:anchor distT="0" distB="0" distL="114300" distR="114300" simplePos="0" relativeHeight="251659264" behindDoc="0" locked="0" layoutInCell="1" allowOverlap="1" wp14:anchorId="5DC2B553" wp14:editId="11B314E3">
          <wp:simplePos x="0" y="0"/>
          <wp:positionH relativeFrom="column">
            <wp:posOffset>-1143000</wp:posOffset>
          </wp:positionH>
          <wp:positionV relativeFrom="paragraph">
            <wp:posOffset>-449580</wp:posOffset>
          </wp:positionV>
          <wp:extent cx="7543800" cy="1211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kala.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211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C89"/>
    <w:multiLevelType w:val="hybridMultilevel"/>
    <w:tmpl w:val="4ADEBC60"/>
    <w:lvl w:ilvl="0" w:tplc="E554800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AF4665"/>
    <w:multiLevelType w:val="hybridMultilevel"/>
    <w:tmpl w:val="8FB0B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514879"/>
    <w:multiLevelType w:val="multilevel"/>
    <w:tmpl w:val="301A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D2B09"/>
    <w:multiLevelType w:val="hybridMultilevel"/>
    <w:tmpl w:val="7D8CFD90"/>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8F04B4"/>
    <w:multiLevelType w:val="hybridMultilevel"/>
    <w:tmpl w:val="2B105984"/>
    <w:lvl w:ilvl="0" w:tplc="0C0A0001">
      <w:start w:val="1"/>
      <w:numFmt w:val="bullet"/>
      <w:lvlText w:val=""/>
      <w:lvlJc w:val="left"/>
      <w:pPr>
        <w:ind w:left="1516" w:hanging="360"/>
      </w:pPr>
      <w:rPr>
        <w:rFonts w:ascii="Symbol" w:hAnsi="Symbol" w:hint="default"/>
      </w:rPr>
    </w:lvl>
    <w:lvl w:ilvl="1" w:tplc="0C0A0003" w:tentative="1">
      <w:start w:val="1"/>
      <w:numFmt w:val="bullet"/>
      <w:lvlText w:val="o"/>
      <w:lvlJc w:val="left"/>
      <w:pPr>
        <w:ind w:left="2236" w:hanging="360"/>
      </w:pPr>
      <w:rPr>
        <w:rFonts w:ascii="Courier New" w:hAnsi="Courier New" w:cs="Courier New" w:hint="default"/>
      </w:rPr>
    </w:lvl>
    <w:lvl w:ilvl="2" w:tplc="0C0A0005" w:tentative="1">
      <w:start w:val="1"/>
      <w:numFmt w:val="bullet"/>
      <w:lvlText w:val=""/>
      <w:lvlJc w:val="left"/>
      <w:pPr>
        <w:ind w:left="2956" w:hanging="360"/>
      </w:pPr>
      <w:rPr>
        <w:rFonts w:ascii="Wingdings" w:hAnsi="Wingdings" w:hint="default"/>
      </w:rPr>
    </w:lvl>
    <w:lvl w:ilvl="3" w:tplc="0C0A0001" w:tentative="1">
      <w:start w:val="1"/>
      <w:numFmt w:val="bullet"/>
      <w:lvlText w:val=""/>
      <w:lvlJc w:val="left"/>
      <w:pPr>
        <w:ind w:left="3676" w:hanging="360"/>
      </w:pPr>
      <w:rPr>
        <w:rFonts w:ascii="Symbol" w:hAnsi="Symbol" w:hint="default"/>
      </w:rPr>
    </w:lvl>
    <w:lvl w:ilvl="4" w:tplc="0C0A0003" w:tentative="1">
      <w:start w:val="1"/>
      <w:numFmt w:val="bullet"/>
      <w:lvlText w:val="o"/>
      <w:lvlJc w:val="left"/>
      <w:pPr>
        <w:ind w:left="4396" w:hanging="360"/>
      </w:pPr>
      <w:rPr>
        <w:rFonts w:ascii="Courier New" w:hAnsi="Courier New" w:cs="Courier New" w:hint="default"/>
      </w:rPr>
    </w:lvl>
    <w:lvl w:ilvl="5" w:tplc="0C0A0005" w:tentative="1">
      <w:start w:val="1"/>
      <w:numFmt w:val="bullet"/>
      <w:lvlText w:val=""/>
      <w:lvlJc w:val="left"/>
      <w:pPr>
        <w:ind w:left="5116" w:hanging="360"/>
      </w:pPr>
      <w:rPr>
        <w:rFonts w:ascii="Wingdings" w:hAnsi="Wingdings" w:hint="default"/>
      </w:rPr>
    </w:lvl>
    <w:lvl w:ilvl="6" w:tplc="0C0A0001" w:tentative="1">
      <w:start w:val="1"/>
      <w:numFmt w:val="bullet"/>
      <w:lvlText w:val=""/>
      <w:lvlJc w:val="left"/>
      <w:pPr>
        <w:ind w:left="5836" w:hanging="360"/>
      </w:pPr>
      <w:rPr>
        <w:rFonts w:ascii="Symbol" w:hAnsi="Symbol" w:hint="default"/>
      </w:rPr>
    </w:lvl>
    <w:lvl w:ilvl="7" w:tplc="0C0A0003" w:tentative="1">
      <w:start w:val="1"/>
      <w:numFmt w:val="bullet"/>
      <w:lvlText w:val="o"/>
      <w:lvlJc w:val="left"/>
      <w:pPr>
        <w:ind w:left="6556" w:hanging="360"/>
      </w:pPr>
      <w:rPr>
        <w:rFonts w:ascii="Courier New" w:hAnsi="Courier New" w:cs="Courier New" w:hint="default"/>
      </w:rPr>
    </w:lvl>
    <w:lvl w:ilvl="8" w:tplc="0C0A0005" w:tentative="1">
      <w:start w:val="1"/>
      <w:numFmt w:val="bullet"/>
      <w:lvlText w:val=""/>
      <w:lvlJc w:val="left"/>
      <w:pPr>
        <w:ind w:left="7276" w:hanging="360"/>
      </w:pPr>
      <w:rPr>
        <w:rFonts w:ascii="Wingdings" w:hAnsi="Wingdings" w:hint="default"/>
      </w:rPr>
    </w:lvl>
  </w:abstractNum>
  <w:abstractNum w:abstractNumId="5">
    <w:nsid w:val="3A092C91"/>
    <w:multiLevelType w:val="multilevel"/>
    <w:tmpl w:val="F36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708DF"/>
    <w:multiLevelType w:val="multilevel"/>
    <w:tmpl w:val="0106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9C0ADF"/>
    <w:multiLevelType w:val="hybridMultilevel"/>
    <w:tmpl w:val="7CBE0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B402153"/>
    <w:multiLevelType w:val="hybridMultilevel"/>
    <w:tmpl w:val="1C0C70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BD31B6"/>
    <w:multiLevelType w:val="multilevel"/>
    <w:tmpl w:val="C5B6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1A20FE"/>
    <w:multiLevelType w:val="hybridMultilevel"/>
    <w:tmpl w:val="8C5AE5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B74A25"/>
    <w:multiLevelType w:val="multilevel"/>
    <w:tmpl w:val="8570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B1391C"/>
    <w:multiLevelType w:val="multilevel"/>
    <w:tmpl w:val="3BF6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6225A2"/>
    <w:multiLevelType w:val="multilevel"/>
    <w:tmpl w:val="0178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5A238C"/>
    <w:multiLevelType w:val="multilevel"/>
    <w:tmpl w:val="C82C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BA6611"/>
    <w:multiLevelType w:val="hybridMultilevel"/>
    <w:tmpl w:val="B42A5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3317B55"/>
    <w:multiLevelType w:val="multilevel"/>
    <w:tmpl w:val="8198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6"/>
  </w:num>
  <w:num w:numId="3">
    <w:abstractNumId w:val="9"/>
  </w:num>
  <w:num w:numId="4">
    <w:abstractNumId w:val="15"/>
  </w:num>
  <w:num w:numId="5">
    <w:abstractNumId w:val="0"/>
  </w:num>
  <w:num w:numId="6">
    <w:abstractNumId w:val="4"/>
  </w:num>
  <w:num w:numId="7">
    <w:abstractNumId w:val="10"/>
  </w:num>
  <w:num w:numId="8">
    <w:abstractNumId w:val="1"/>
  </w:num>
  <w:num w:numId="9">
    <w:abstractNumId w:val="3"/>
  </w:num>
  <w:num w:numId="10">
    <w:abstractNumId w:val="7"/>
  </w:num>
  <w:num w:numId="11">
    <w:abstractNumId w:val="5"/>
  </w:num>
  <w:num w:numId="12">
    <w:abstractNumId w:val="11"/>
  </w:num>
  <w:num w:numId="13">
    <w:abstractNumId w:val="8"/>
  </w:num>
  <w:num w:numId="14">
    <w:abstractNumId w:val="13"/>
  </w:num>
  <w:num w:numId="15">
    <w:abstractNumId w:val="14"/>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78"/>
    <w:rsid w:val="002A4C91"/>
    <w:rsid w:val="002E456B"/>
    <w:rsid w:val="003A3EA6"/>
    <w:rsid w:val="00416425"/>
    <w:rsid w:val="00417F86"/>
    <w:rsid w:val="006245DF"/>
    <w:rsid w:val="009D2878"/>
    <w:rsid w:val="00A72FA6"/>
    <w:rsid w:val="00DB25A2"/>
    <w:rsid w:val="00E10EE4"/>
    <w:rsid w:val="00EA1715"/>
    <w:rsid w:val="00F40C04"/>
    <w:rsid w:val="00F537E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564D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D2878"/>
    <w:pPr>
      <w:spacing w:before="100" w:beforeAutospacing="1" w:after="100" w:afterAutospacing="1"/>
      <w:outlineLvl w:val="1"/>
    </w:pPr>
    <w:rPr>
      <w:rFonts w:ascii="Times New Roman" w:hAnsi="Times New Roman" w:cs="Times New Roman"/>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D2878"/>
  </w:style>
  <w:style w:type="character" w:styleId="Textoennegrita">
    <w:name w:val="Strong"/>
    <w:basedOn w:val="Fuentedeprrafopredeter"/>
    <w:uiPriority w:val="22"/>
    <w:qFormat/>
    <w:rsid w:val="009D2878"/>
    <w:rPr>
      <w:b/>
      <w:bCs/>
    </w:rPr>
  </w:style>
  <w:style w:type="character" w:styleId="nfasis">
    <w:name w:val="Emphasis"/>
    <w:basedOn w:val="Fuentedeprrafopredeter"/>
    <w:uiPriority w:val="20"/>
    <w:qFormat/>
    <w:rsid w:val="009D2878"/>
    <w:rPr>
      <w:i/>
      <w:iCs/>
    </w:rPr>
  </w:style>
  <w:style w:type="paragraph" w:styleId="Textodeglobo">
    <w:name w:val="Balloon Text"/>
    <w:basedOn w:val="Normal"/>
    <w:link w:val="TextodegloboCar"/>
    <w:uiPriority w:val="99"/>
    <w:semiHidden/>
    <w:unhideWhenUsed/>
    <w:rsid w:val="009D287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D2878"/>
    <w:rPr>
      <w:rFonts w:ascii="Lucida Grande" w:hAnsi="Lucida Grande" w:cs="Lucida Grande"/>
      <w:sz w:val="18"/>
      <w:szCs w:val="18"/>
    </w:rPr>
  </w:style>
  <w:style w:type="paragraph" w:styleId="Encabezado">
    <w:name w:val="header"/>
    <w:basedOn w:val="Normal"/>
    <w:link w:val="EncabezadoCar"/>
    <w:uiPriority w:val="99"/>
    <w:unhideWhenUsed/>
    <w:rsid w:val="009D2878"/>
    <w:pPr>
      <w:tabs>
        <w:tab w:val="center" w:pos="4320"/>
        <w:tab w:val="right" w:pos="8640"/>
      </w:tabs>
    </w:pPr>
  </w:style>
  <w:style w:type="character" w:customStyle="1" w:styleId="EncabezadoCar">
    <w:name w:val="Encabezado Car"/>
    <w:basedOn w:val="Fuentedeprrafopredeter"/>
    <w:link w:val="Encabezado"/>
    <w:uiPriority w:val="99"/>
    <w:rsid w:val="009D2878"/>
  </w:style>
  <w:style w:type="paragraph" w:styleId="Piedepgina">
    <w:name w:val="footer"/>
    <w:basedOn w:val="Normal"/>
    <w:link w:val="PiedepginaCar"/>
    <w:uiPriority w:val="99"/>
    <w:unhideWhenUsed/>
    <w:rsid w:val="009D2878"/>
    <w:pPr>
      <w:tabs>
        <w:tab w:val="center" w:pos="4320"/>
        <w:tab w:val="right" w:pos="8640"/>
      </w:tabs>
    </w:pPr>
  </w:style>
  <w:style w:type="character" w:customStyle="1" w:styleId="PiedepginaCar">
    <w:name w:val="Pie de página Car"/>
    <w:basedOn w:val="Fuentedeprrafopredeter"/>
    <w:link w:val="Piedepgina"/>
    <w:uiPriority w:val="99"/>
    <w:rsid w:val="009D2878"/>
  </w:style>
  <w:style w:type="character" w:customStyle="1" w:styleId="Ttulo2Car">
    <w:name w:val="Título 2 Car"/>
    <w:basedOn w:val="Fuentedeprrafopredeter"/>
    <w:link w:val="Ttulo2"/>
    <w:uiPriority w:val="9"/>
    <w:rsid w:val="009D2878"/>
    <w:rPr>
      <w:rFonts w:ascii="Times New Roman" w:hAnsi="Times New Roman" w:cs="Times New Roman"/>
      <w:b/>
      <w:bCs/>
      <w:sz w:val="36"/>
      <w:szCs w:val="36"/>
      <w:lang w:val="en-US"/>
    </w:rPr>
  </w:style>
  <w:style w:type="character" w:customStyle="1" w:styleId="color29">
    <w:name w:val="color_29"/>
    <w:basedOn w:val="Fuentedeprrafopredeter"/>
    <w:rsid w:val="009D2878"/>
  </w:style>
  <w:style w:type="paragraph" w:styleId="NormalWeb">
    <w:name w:val="Normal (Web)"/>
    <w:basedOn w:val="Normal"/>
    <w:uiPriority w:val="99"/>
    <w:unhideWhenUsed/>
    <w:rsid w:val="00DB25A2"/>
    <w:pPr>
      <w:spacing w:before="100" w:beforeAutospacing="1" w:after="100" w:afterAutospacing="1"/>
    </w:pPr>
    <w:rPr>
      <w:rFonts w:ascii="Times New Roman" w:eastAsia="Times New Roman" w:hAnsi="Times New Roman" w:cs="Times New Roman"/>
      <w:lang w:val="es-ES" w:eastAsia="es-ES"/>
    </w:rPr>
  </w:style>
  <w:style w:type="paragraph" w:styleId="Prrafodelista">
    <w:name w:val="List Paragraph"/>
    <w:basedOn w:val="Normal"/>
    <w:uiPriority w:val="34"/>
    <w:qFormat/>
    <w:rsid w:val="00DB2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D2878"/>
    <w:pPr>
      <w:spacing w:before="100" w:beforeAutospacing="1" w:after="100" w:afterAutospacing="1"/>
      <w:outlineLvl w:val="1"/>
    </w:pPr>
    <w:rPr>
      <w:rFonts w:ascii="Times New Roman" w:hAnsi="Times New Roman" w:cs="Times New Roman"/>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D2878"/>
  </w:style>
  <w:style w:type="character" w:styleId="Textoennegrita">
    <w:name w:val="Strong"/>
    <w:basedOn w:val="Fuentedeprrafopredeter"/>
    <w:uiPriority w:val="22"/>
    <w:qFormat/>
    <w:rsid w:val="009D2878"/>
    <w:rPr>
      <w:b/>
      <w:bCs/>
    </w:rPr>
  </w:style>
  <w:style w:type="character" w:styleId="nfasis">
    <w:name w:val="Emphasis"/>
    <w:basedOn w:val="Fuentedeprrafopredeter"/>
    <w:uiPriority w:val="20"/>
    <w:qFormat/>
    <w:rsid w:val="009D2878"/>
    <w:rPr>
      <w:i/>
      <w:iCs/>
    </w:rPr>
  </w:style>
  <w:style w:type="paragraph" w:styleId="Textodeglobo">
    <w:name w:val="Balloon Text"/>
    <w:basedOn w:val="Normal"/>
    <w:link w:val="TextodegloboCar"/>
    <w:uiPriority w:val="99"/>
    <w:semiHidden/>
    <w:unhideWhenUsed/>
    <w:rsid w:val="009D287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D2878"/>
    <w:rPr>
      <w:rFonts w:ascii="Lucida Grande" w:hAnsi="Lucida Grande" w:cs="Lucida Grande"/>
      <w:sz w:val="18"/>
      <w:szCs w:val="18"/>
    </w:rPr>
  </w:style>
  <w:style w:type="paragraph" w:styleId="Encabezado">
    <w:name w:val="header"/>
    <w:basedOn w:val="Normal"/>
    <w:link w:val="EncabezadoCar"/>
    <w:uiPriority w:val="99"/>
    <w:unhideWhenUsed/>
    <w:rsid w:val="009D2878"/>
    <w:pPr>
      <w:tabs>
        <w:tab w:val="center" w:pos="4320"/>
        <w:tab w:val="right" w:pos="8640"/>
      </w:tabs>
    </w:pPr>
  </w:style>
  <w:style w:type="character" w:customStyle="1" w:styleId="EncabezadoCar">
    <w:name w:val="Encabezado Car"/>
    <w:basedOn w:val="Fuentedeprrafopredeter"/>
    <w:link w:val="Encabezado"/>
    <w:uiPriority w:val="99"/>
    <w:rsid w:val="009D2878"/>
  </w:style>
  <w:style w:type="paragraph" w:styleId="Piedepgina">
    <w:name w:val="footer"/>
    <w:basedOn w:val="Normal"/>
    <w:link w:val="PiedepginaCar"/>
    <w:uiPriority w:val="99"/>
    <w:unhideWhenUsed/>
    <w:rsid w:val="009D2878"/>
    <w:pPr>
      <w:tabs>
        <w:tab w:val="center" w:pos="4320"/>
        <w:tab w:val="right" w:pos="8640"/>
      </w:tabs>
    </w:pPr>
  </w:style>
  <w:style w:type="character" w:customStyle="1" w:styleId="PiedepginaCar">
    <w:name w:val="Pie de página Car"/>
    <w:basedOn w:val="Fuentedeprrafopredeter"/>
    <w:link w:val="Piedepgina"/>
    <w:uiPriority w:val="99"/>
    <w:rsid w:val="009D2878"/>
  </w:style>
  <w:style w:type="character" w:customStyle="1" w:styleId="Ttulo2Car">
    <w:name w:val="Título 2 Car"/>
    <w:basedOn w:val="Fuentedeprrafopredeter"/>
    <w:link w:val="Ttulo2"/>
    <w:uiPriority w:val="9"/>
    <w:rsid w:val="009D2878"/>
    <w:rPr>
      <w:rFonts w:ascii="Times New Roman" w:hAnsi="Times New Roman" w:cs="Times New Roman"/>
      <w:b/>
      <w:bCs/>
      <w:sz w:val="36"/>
      <w:szCs w:val="36"/>
      <w:lang w:val="en-US"/>
    </w:rPr>
  </w:style>
  <w:style w:type="character" w:customStyle="1" w:styleId="color29">
    <w:name w:val="color_29"/>
    <w:basedOn w:val="Fuentedeprrafopredeter"/>
    <w:rsid w:val="009D2878"/>
  </w:style>
  <w:style w:type="paragraph" w:styleId="NormalWeb">
    <w:name w:val="Normal (Web)"/>
    <w:basedOn w:val="Normal"/>
    <w:uiPriority w:val="99"/>
    <w:unhideWhenUsed/>
    <w:rsid w:val="00DB25A2"/>
    <w:pPr>
      <w:spacing w:before="100" w:beforeAutospacing="1" w:after="100" w:afterAutospacing="1"/>
    </w:pPr>
    <w:rPr>
      <w:rFonts w:ascii="Times New Roman" w:eastAsia="Times New Roman" w:hAnsi="Times New Roman" w:cs="Times New Roman"/>
      <w:lang w:val="es-ES" w:eastAsia="es-ES"/>
    </w:rPr>
  </w:style>
  <w:style w:type="paragraph" w:styleId="Prrafodelista">
    <w:name w:val="List Paragraph"/>
    <w:basedOn w:val="Normal"/>
    <w:uiPriority w:val="34"/>
    <w:qFormat/>
    <w:rsid w:val="00DB2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0548">
      <w:bodyDiv w:val="1"/>
      <w:marLeft w:val="0"/>
      <w:marRight w:val="0"/>
      <w:marTop w:val="0"/>
      <w:marBottom w:val="0"/>
      <w:divBdr>
        <w:top w:val="none" w:sz="0" w:space="0" w:color="auto"/>
        <w:left w:val="none" w:sz="0" w:space="0" w:color="auto"/>
        <w:bottom w:val="none" w:sz="0" w:space="0" w:color="auto"/>
        <w:right w:val="none" w:sz="0" w:space="0" w:color="auto"/>
      </w:divBdr>
    </w:div>
    <w:div w:id="504563082">
      <w:bodyDiv w:val="1"/>
      <w:marLeft w:val="0"/>
      <w:marRight w:val="0"/>
      <w:marTop w:val="0"/>
      <w:marBottom w:val="0"/>
      <w:divBdr>
        <w:top w:val="none" w:sz="0" w:space="0" w:color="auto"/>
        <w:left w:val="none" w:sz="0" w:space="0" w:color="auto"/>
        <w:bottom w:val="none" w:sz="0" w:space="0" w:color="auto"/>
        <w:right w:val="none" w:sz="0" w:space="0" w:color="auto"/>
      </w:divBdr>
    </w:div>
    <w:div w:id="936207120">
      <w:bodyDiv w:val="1"/>
      <w:marLeft w:val="0"/>
      <w:marRight w:val="0"/>
      <w:marTop w:val="0"/>
      <w:marBottom w:val="0"/>
      <w:divBdr>
        <w:top w:val="none" w:sz="0" w:space="0" w:color="auto"/>
        <w:left w:val="none" w:sz="0" w:space="0" w:color="auto"/>
        <w:bottom w:val="none" w:sz="0" w:space="0" w:color="auto"/>
        <w:right w:val="none" w:sz="0" w:space="0" w:color="auto"/>
      </w:divBdr>
    </w:div>
    <w:div w:id="979653416">
      <w:bodyDiv w:val="1"/>
      <w:marLeft w:val="0"/>
      <w:marRight w:val="0"/>
      <w:marTop w:val="0"/>
      <w:marBottom w:val="0"/>
      <w:divBdr>
        <w:top w:val="none" w:sz="0" w:space="0" w:color="auto"/>
        <w:left w:val="none" w:sz="0" w:space="0" w:color="auto"/>
        <w:bottom w:val="none" w:sz="0" w:space="0" w:color="auto"/>
        <w:right w:val="none" w:sz="0" w:space="0" w:color="auto"/>
      </w:divBdr>
    </w:div>
    <w:div w:id="1024988137">
      <w:bodyDiv w:val="1"/>
      <w:marLeft w:val="0"/>
      <w:marRight w:val="0"/>
      <w:marTop w:val="0"/>
      <w:marBottom w:val="0"/>
      <w:divBdr>
        <w:top w:val="none" w:sz="0" w:space="0" w:color="auto"/>
        <w:left w:val="none" w:sz="0" w:space="0" w:color="auto"/>
        <w:bottom w:val="none" w:sz="0" w:space="0" w:color="auto"/>
        <w:right w:val="none" w:sz="0" w:space="0" w:color="auto"/>
      </w:divBdr>
    </w:div>
    <w:div w:id="1050350362">
      <w:bodyDiv w:val="1"/>
      <w:marLeft w:val="0"/>
      <w:marRight w:val="0"/>
      <w:marTop w:val="0"/>
      <w:marBottom w:val="0"/>
      <w:divBdr>
        <w:top w:val="none" w:sz="0" w:space="0" w:color="auto"/>
        <w:left w:val="none" w:sz="0" w:space="0" w:color="auto"/>
        <w:bottom w:val="none" w:sz="0" w:space="0" w:color="auto"/>
        <w:right w:val="none" w:sz="0" w:space="0" w:color="auto"/>
      </w:divBdr>
    </w:div>
    <w:div w:id="1367951866">
      <w:bodyDiv w:val="1"/>
      <w:marLeft w:val="0"/>
      <w:marRight w:val="0"/>
      <w:marTop w:val="0"/>
      <w:marBottom w:val="0"/>
      <w:divBdr>
        <w:top w:val="none" w:sz="0" w:space="0" w:color="auto"/>
        <w:left w:val="none" w:sz="0" w:space="0" w:color="auto"/>
        <w:bottom w:val="none" w:sz="0" w:space="0" w:color="auto"/>
        <w:right w:val="none" w:sz="0" w:space="0" w:color="auto"/>
      </w:divBdr>
    </w:div>
    <w:div w:id="1485198191">
      <w:bodyDiv w:val="1"/>
      <w:marLeft w:val="0"/>
      <w:marRight w:val="0"/>
      <w:marTop w:val="0"/>
      <w:marBottom w:val="0"/>
      <w:divBdr>
        <w:top w:val="none" w:sz="0" w:space="0" w:color="auto"/>
        <w:left w:val="none" w:sz="0" w:space="0" w:color="auto"/>
        <w:bottom w:val="none" w:sz="0" w:space="0" w:color="auto"/>
        <w:right w:val="none" w:sz="0" w:space="0" w:color="auto"/>
      </w:divBdr>
    </w:div>
    <w:div w:id="1508061434">
      <w:bodyDiv w:val="1"/>
      <w:marLeft w:val="0"/>
      <w:marRight w:val="0"/>
      <w:marTop w:val="0"/>
      <w:marBottom w:val="0"/>
      <w:divBdr>
        <w:top w:val="none" w:sz="0" w:space="0" w:color="auto"/>
        <w:left w:val="none" w:sz="0" w:space="0" w:color="auto"/>
        <w:bottom w:val="none" w:sz="0" w:space="0" w:color="auto"/>
        <w:right w:val="none" w:sz="0" w:space="0" w:color="auto"/>
      </w:divBdr>
      <w:divsChild>
        <w:div w:id="236207211">
          <w:marLeft w:val="0"/>
          <w:marRight w:val="0"/>
          <w:marTop w:val="0"/>
          <w:marBottom w:val="0"/>
          <w:divBdr>
            <w:top w:val="none" w:sz="0" w:space="0" w:color="auto"/>
            <w:left w:val="none" w:sz="0" w:space="0" w:color="auto"/>
            <w:bottom w:val="none" w:sz="0" w:space="0" w:color="auto"/>
            <w:right w:val="none" w:sz="0" w:space="0" w:color="auto"/>
          </w:divBdr>
        </w:div>
      </w:divsChild>
    </w:div>
    <w:div w:id="1548376494">
      <w:bodyDiv w:val="1"/>
      <w:marLeft w:val="0"/>
      <w:marRight w:val="0"/>
      <w:marTop w:val="0"/>
      <w:marBottom w:val="0"/>
      <w:divBdr>
        <w:top w:val="none" w:sz="0" w:space="0" w:color="auto"/>
        <w:left w:val="none" w:sz="0" w:space="0" w:color="auto"/>
        <w:bottom w:val="none" w:sz="0" w:space="0" w:color="auto"/>
        <w:right w:val="none" w:sz="0" w:space="0" w:color="auto"/>
      </w:divBdr>
    </w:div>
    <w:div w:id="1735661462">
      <w:bodyDiv w:val="1"/>
      <w:marLeft w:val="0"/>
      <w:marRight w:val="0"/>
      <w:marTop w:val="0"/>
      <w:marBottom w:val="0"/>
      <w:divBdr>
        <w:top w:val="none" w:sz="0" w:space="0" w:color="auto"/>
        <w:left w:val="none" w:sz="0" w:space="0" w:color="auto"/>
        <w:bottom w:val="none" w:sz="0" w:space="0" w:color="auto"/>
        <w:right w:val="none" w:sz="0" w:space="0" w:color="auto"/>
      </w:divBdr>
    </w:div>
    <w:div w:id="2032681144">
      <w:bodyDiv w:val="1"/>
      <w:marLeft w:val="0"/>
      <w:marRight w:val="0"/>
      <w:marTop w:val="0"/>
      <w:marBottom w:val="0"/>
      <w:divBdr>
        <w:top w:val="none" w:sz="0" w:space="0" w:color="auto"/>
        <w:left w:val="none" w:sz="0" w:space="0" w:color="auto"/>
        <w:bottom w:val="none" w:sz="0" w:space="0" w:color="auto"/>
        <w:right w:val="none" w:sz="0" w:space="0" w:color="auto"/>
      </w:divBdr>
    </w:div>
    <w:div w:id="2074572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698</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pc6</cp:lastModifiedBy>
  <cp:revision>5</cp:revision>
  <dcterms:created xsi:type="dcterms:W3CDTF">2018-07-05T10:16:00Z</dcterms:created>
  <dcterms:modified xsi:type="dcterms:W3CDTF">2018-07-05T12:04:00Z</dcterms:modified>
</cp:coreProperties>
</file>